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Elworth CE Primary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8486447</wp:posOffset>
            </wp:positionH>
            <wp:positionV relativeFrom="paragraph">
              <wp:posOffset>-128694</wp:posOffset>
            </wp:positionV>
            <wp:extent cx="782214" cy="8541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214" cy="854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Science Long Term Plan</w:t>
      </w:r>
    </w:p>
    <w:tbl>
      <w:tblPr>
        <w:tblStyle w:val="Table1"/>
        <w:tblW w:w="147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3"/>
        <w:gridCol w:w="1051"/>
        <w:gridCol w:w="1847"/>
        <w:gridCol w:w="1847"/>
        <w:gridCol w:w="1847"/>
        <w:gridCol w:w="1847"/>
        <w:gridCol w:w="1847"/>
        <w:gridCol w:w="1847"/>
        <w:tblGridChange w:id="0">
          <w:tblGrid>
            <w:gridCol w:w="2643"/>
            <w:gridCol w:w="1051"/>
            <w:gridCol w:w="1847"/>
            <w:gridCol w:w="1847"/>
            <w:gridCol w:w="1847"/>
            <w:gridCol w:w="1847"/>
            <w:gridCol w:w="1847"/>
            <w:gridCol w:w="1847"/>
          </w:tblGrid>
        </w:tblGridChange>
      </w:tblGrid>
      <w:tr>
        <w:trPr>
          <w:cantSplit w:val="0"/>
          <w:trHeight w:val="150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2023-2024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  <w:vMerge w:val="restart"/>
            <w:shd w:fill="c2d69b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6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Light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i78s7svjk2jx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Circulatory System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Evolution and inheritance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Electricity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Classification</w:t>
            </w:r>
          </w:p>
        </w:tc>
      </w:tr>
      <w:tr>
        <w:trPr>
          <w:cantSplit w:val="0"/>
          <w:trHeight w:val="445.7128906250001" w:hRule="atLeast"/>
          <w:tblHeader w:val="0"/>
        </w:trPr>
        <w:tc>
          <w:tcPr>
            <w:gridSpan w:val="2"/>
            <w:vMerge w:val="continue"/>
            <w:shd w:fill="c2d69b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vMerge w:val="restart"/>
            <w:shd w:fill="c2d69b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and changes of materials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Forces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Earth and Space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Stages to old 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1mkao44be7nj" w:id="2"/>
            <w:bookmarkEnd w:id="2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Life Cycles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vMerge w:val="continue"/>
            <w:shd w:fill="c2d69b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States of Matter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Digestive System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Electricity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Rocks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Nutrition and Skeletons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Forces and Magnets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Light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shd w:fill="e5b9b7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Classify habitats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Needs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Seeds and Bulbs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Uses of everyday materials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vMerge w:val="restart"/>
            <w:shd w:fill="e5b9b7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Structure 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vMerge w:val="continue"/>
            <w:shd w:fill="e5b9b7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Across the year- seasonal changes</w:t>
            </w:r>
          </w:p>
        </w:tc>
      </w:tr>
    </w:tbl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