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CF" w:rsidRPr="00D936C9" w:rsidRDefault="004418CF" w:rsidP="000D47E3">
      <w:pPr>
        <w:pStyle w:val="Header"/>
        <w:jc w:val="center"/>
        <w:rPr>
          <w:rFonts w:ascii="Adobe Caslon Pro" w:hAnsi="Adobe Caslon Pro"/>
          <w:color w:val="365F91" w:themeColor="accent1" w:themeShade="BF"/>
          <w:sz w:val="16"/>
          <w:szCs w:val="16"/>
          <w:u w:val="single"/>
        </w:rPr>
      </w:pPr>
      <w:bookmarkStart w:id="0" w:name="_GoBack"/>
      <w:bookmarkEnd w:id="0"/>
    </w:p>
    <w:p w:rsidR="004418CF" w:rsidRDefault="004418CF" w:rsidP="004418CF">
      <w:pPr>
        <w:pStyle w:val="NoSpacing"/>
        <w:jc w:val="center"/>
        <w:rPr>
          <w:rFonts w:ascii="Adobe Caslon Pro" w:hAnsi="Adobe Caslon Pro"/>
          <w:color w:val="365F91" w:themeColor="accent1" w:themeShade="BF"/>
          <w:sz w:val="44"/>
          <w:szCs w:val="44"/>
          <w:u w:val="single"/>
        </w:rPr>
      </w:pPr>
      <w:r>
        <w:rPr>
          <w:noProof/>
          <w:lang w:eastAsia="en-GB"/>
        </w:rPr>
        <w:drawing>
          <wp:inline distT="0" distB="0" distL="0" distR="0">
            <wp:extent cx="618490" cy="688975"/>
            <wp:effectExtent l="19050" t="0" r="0" b="0"/>
            <wp:docPr id="6" name="Picture 1" descr="C:\Users\Owner\AppData\Local\Microsoft\Windows\Temporary Internet Files\Content.Word\CrossKe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Word\CrossKeys.jpg"/>
                    <pic:cNvPicPr>
                      <a:picLocks noChangeAspect="1" noChangeArrowheads="1"/>
                    </pic:cNvPicPr>
                  </pic:nvPicPr>
                  <pic:blipFill>
                    <a:blip r:embed="rId8" cstate="print"/>
                    <a:srcRect/>
                    <a:stretch>
                      <a:fillRect/>
                    </a:stretch>
                  </pic:blipFill>
                  <pic:spPr bwMode="auto">
                    <a:xfrm>
                      <a:off x="0" y="0"/>
                      <a:ext cx="618490" cy="688975"/>
                    </a:xfrm>
                    <a:prstGeom prst="rect">
                      <a:avLst/>
                    </a:prstGeom>
                    <a:noFill/>
                    <a:ln w="9525">
                      <a:noFill/>
                      <a:miter lim="800000"/>
                      <a:headEnd/>
                      <a:tailEnd/>
                    </a:ln>
                  </pic:spPr>
                </pic:pic>
              </a:graphicData>
            </a:graphic>
          </wp:inline>
        </w:drawing>
      </w:r>
    </w:p>
    <w:p w:rsidR="004418CF" w:rsidRDefault="000D47E3" w:rsidP="004418CF">
      <w:pPr>
        <w:pStyle w:val="NoSpacing"/>
        <w:jc w:val="center"/>
        <w:rPr>
          <w:rFonts w:ascii="Adobe Caslon Pro" w:hAnsi="Adobe Caslon Pro"/>
          <w:color w:val="365F91" w:themeColor="accent1" w:themeShade="BF"/>
          <w:sz w:val="44"/>
          <w:szCs w:val="44"/>
          <w:u w:val="single"/>
        </w:rPr>
      </w:pPr>
      <w:r>
        <w:rPr>
          <w:rFonts w:ascii="Adobe Caslon Pro" w:hAnsi="Adobe Caslon Pro"/>
          <w:color w:val="365F91" w:themeColor="accent1" w:themeShade="BF"/>
          <w:sz w:val="44"/>
          <w:szCs w:val="44"/>
          <w:u w:val="single"/>
        </w:rPr>
        <w:t>Elworth CE Primary School</w:t>
      </w:r>
    </w:p>
    <w:p w:rsidR="000D47E3" w:rsidRPr="004418CF" w:rsidRDefault="000D47E3" w:rsidP="004418CF">
      <w:pPr>
        <w:pStyle w:val="NoSpacing"/>
        <w:jc w:val="center"/>
        <w:rPr>
          <w:rFonts w:ascii="Adobe Caslon Pro" w:hAnsi="Adobe Caslon Pro"/>
          <w:color w:val="365F91" w:themeColor="accent1" w:themeShade="BF"/>
          <w:sz w:val="44"/>
          <w:szCs w:val="44"/>
          <w:u w:val="single"/>
        </w:rPr>
      </w:pPr>
      <w:r w:rsidRPr="000D47E3">
        <w:rPr>
          <w:i/>
          <w:sz w:val="16"/>
          <w:szCs w:val="16"/>
        </w:rPr>
        <w:t>The governing body is the school’s accountable body.  It is responsible for the conduct of the school and for promoting high standards.  The governing body aims to ensure that children are attending a successful school which provides them with a good education and supports their well-being.</w:t>
      </w:r>
    </w:p>
    <w:p w:rsidR="004418CF" w:rsidRPr="004418CF" w:rsidRDefault="002B111A" w:rsidP="004418CF">
      <w:pPr>
        <w:pStyle w:val="NoSpacing"/>
        <w:jc w:val="center"/>
        <w:rPr>
          <w:b/>
          <w:sz w:val="36"/>
          <w:szCs w:val="36"/>
        </w:rPr>
      </w:pPr>
      <w:r>
        <w:rPr>
          <w:b/>
          <w:sz w:val="36"/>
          <w:szCs w:val="36"/>
        </w:rPr>
        <w:t>Safety and Facilities</w:t>
      </w:r>
      <w:r w:rsidR="000D47E3" w:rsidRPr="004418CF">
        <w:rPr>
          <w:b/>
          <w:sz w:val="36"/>
          <w:szCs w:val="36"/>
        </w:rPr>
        <w:t xml:space="preserve"> Committee</w:t>
      </w:r>
    </w:p>
    <w:p w:rsidR="003B54F9" w:rsidRDefault="003B54F9" w:rsidP="004418CF">
      <w:pPr>
        <w:pStyle w:val="NoSpacing"/>
        <w:jc w:val="center"/>
        <w:rPr>
          <w:sz w:val="32"/>
          <w:szCs w:val="32"/>
          <w:u w:val="single"/>
        </w:rPr>
      </w:pPr>
    </w:p>
    <w:p w:rsidR="004418CF" w:rsidRDefault="000D47E3" w:rsidP="004418CF">
      <w:pPr>
        <w:pStyle w:val="NoSpacing"/>
        <w:jc w:val="center"/>
        <w:rPr>
          <w:sz w:val="32"/>
          <w:szCs w:val="32"/>
          <w:u w:val="single"/>
        </w:rPr>
      </w:pPr>
      <w:r w:rsidRPr="000D47E3">
        <w:rPr>
          <w:sz w:val="32"/>
          <w:szCs w:val="32"/>
          <w:u w:val="single"/>
        </w:rPr>
        <w:t>Terms of Referenc</w:t>
      </w:r>
      <w:r w:rsidR="004418CF">
        <w:rPr>
          <w:sz w:val="32"/>
          <w:szCs w:val="32"/>
          <w:u w:val="single"/>
        </w:rPr>
        <w:t>e</w:t>
      </w:r>
    </w:p>
    <w:p w:rsidR="00FF4DEE" w:rsidRDefault="00FF4DEE" w:rsidP="004418CF">
      <w:pPr>
        <w:pStyle w:val="NoSpacing"/>
        <w:jc w:val="center"/>
        <w:rPr>
          <w:sz w:val="32"/>
          <w:szCs w:val="32"/>
          <w:u w:val="single"/>
        </w:rPr>
      </w:pPr>
    </w:p>
    <w:tbl>
      <w:tblPr>
        <w:tblStyle w:val="TableGrid"/>
        <w:tblW w:w="0" w:type="auto"/>
        <w:tblLook w:val="04A0" w:firstRow="1" w:lastRow="0" w:firstColumn="1" w:lastColumn="0" w:noHBand="0" w:noVBand="1"/>
      </w:tblPr>
      <w:tblGrid>
        <w:gridCol w:w="1951"/>
        <w:gridCol w:w="1745"/>
        <w:gridCol w:w="1799"/>
        <w:gridCol w:w="1843"/>
        <w:gridCol w:w="1904"/>
      </w:tblGrid>
      <w:tr w:rsidR="00BF46BE" w:rsidTr="00685391">
        <w:tc>
          <w:tcPr>
            <w:tcW w:w="9242" w:type="dxa"/>
            <w:gridSpan w:val="5"/>
            <w:shd w:val="clear" w:color="auto" w:fill="8DB3E2" w:themeFill="text2" w:themeFillTint="66"/>
          </w:tcPr>
          <w:p w:rsidR="00BF46BE" w:rsidRPr="00685391" w:rsidRDefault="00BF46BE" w:rsidP="004418CF">
            <w:pPr>
              <w:pStyle w:val="NoSpacing"/>
              <w:jc w:val="center"/>
              <w:rPr>
                <w:b/>
                <w:sz w:val="24"/>
                <w:szCs w:val="24"/>
              </w:rPr>
            </w:pPr>
            <w:r w:rsidRPr="00685391">
              <w:rPr>
                <w:b/>
                <w:sz w:val="24"/>
                <w:szCs w:val="24"/>
              </w:rPr>
              <w:t>Membership</w:t>
            </w:r>
          </w:p>
        </w:tc>
      </w:tr>
      <w:tr w:rsidR="006C0ECF" w:rsidTr="006C0ECF">
        <w:tc>
          <w:tcPr>
            <w:tcW w:w="1951" w:type="dxa"/>
            <w:vAlign w:val="center"/>
          </w:tcPr>
          <w:p w:rsidR="006C0ECF" w:rsidRPr="00685391" w:rsidRDefault="006C0ECF" w:rsidP="00BF46BE">
            <w:pPr>
              <w:pStyle w:val="NoSpacing"/>
              <w:jc w:val="center"/>
              <w:rPr>
                <w:sz w:val="24"/>
                <w:szCs w:val="24"/>
              </w:rPr>
            </w:pPr>
            <w:r w:rsidRPr="00685391">
              <w:rPr>
                <w:sz w:val="24"/>
                <w:szCs w:val="24"/>
              </w:rPr>
              <w:t>Head</w:t>
            </w:r>
          </w:p>
        </w:tc>
        <w:tc>
          <w:tcPr>
            <w:tcW w:w="1745" w:type="dxa"/>
            <w:vAlign w:val="center"/>
          </w:tcPr>
          <w:p w:rsidR="006C0ECF" w:rsidRPr="00685391" w:rsidRDefault="006C0ECF" w:rsidP="00BF46BE">
            <w:pPr>
              <w:pStyle w:val="NoSpacing"/>
              <w:jc w:val="center"/>
              <w:rPr>
                <w:sz w:val="24"/>
                <w:szCs w:val="24"/>
              </w:rPr>
            </w:pPr>
            <w:r>
              <w:rPr>
                <w:sz w:val="24"/>
                <w:szCs w:val="24"/>
              </w:rPr>
              <w:t>1 x Staff</w:t>
            </w:r>
          </w:p>
        </w:tc>
        <w:tc>
          <w:tcPr>
            <w:tcW w:w="1799" w:type="dxa"/>
            <w:vAlign w:val="center"/>
          </w:tcPr>
          <w:p w:rsidR="006C0ECF" w:rsidRPr="00685391" w:rsidRDefault="006C0ECF" w:rsidP="00BF46BE">
            <w:pPr>
              <w:pStyle w:val="NoSpacing"/>
              <w:jc w:val="center"/>
              <w:rPr>
                <w:sz w:val="24"/>
                <w:szCs w:val="24"/>
              </w:rPr>
            </w:pPr>
          </w:p>
        </w:tc>
        <w:tc>
          <w:tcPr>
            <w:tcW w:w="1843" w:type="dxa"/>
            <w:vAlign w:val="center"/>
          </w:tcPr>
          <w:p w:rsidR="006C0ECF" w:rsidRPr="00685391" w:rsidRDefault="006C0ECF" w:rsidP="00BF46BE">
            <w:pPr>
              <w:pStyle w:val="NoSpacing"/>
              <w:jc w:val="center"/>
              <w:rPr>
                <w:sz w:val="24"/>
                <w:szCs w:val="24"/>
              </w:rPr>
            </w:pPr>
            <w:r>
              <w:rPr>
                <w:sz w:val="24"/>
                <w:szCs w:val="24"/>
              </w:rPr>
              <w:t xml:space="preserve">1 x Foundation </w:t>
            </w:r>
          </w:p>
        </w:tc>
        <w:tc>
          <w:tcPr>
            <w:tcW w:w="1904" w:type="dxa"/>
            <w:vAlign w:val="center"/>
          </w:tcPr>
          <w:p w:rsidR="006C0ECF" w:rsidRPr="00685391" w:rsidRDefault="00CD34DA" w:rsidP="00BF46BE">
            <w:pPr>
              <w:pStyle w:val="NoSpacing"/>
              <w:jc w:val="center"/>
              <w:rPr>
                <w:sz w:val="24"/>
                <w:szCs w:val="24"/>
              </w:rPr>
            </w:pPr>
            <w:r>
              <w:rPr>
                <w:sz w:val="24"/>
                <w:szCs w:val="24"/>
              </w:rPr>
              <w:t>2</w:t>
            </w:r>
            <w:r w:rsidR="006C0ECF">
              <w:rPr>
                <w:sz w:val="24"/>
                <w:szCs w:val="24"/>
              </w:rPr>
              <w:t xml:space="preserve"> x Co</w:t>
            </w:r>
            <w:r w:rsidR="00D90B6E">
              <w:rPr>
                <w:sz w:val="24"/>
                <w:szCs w:val="24"/>
              </w:rPr>
              <w:t>-opted</w:t>
            </w:r>
          </w:p>
        </w:tc>
      </w:tr>
      <w:tr w:rsidR="00F77D42" w:rsidTr="008E0902">
        <w:tc>
          <w:tcPr>
            <w:tcW w:w="9242" w:type="dxa"/>
            <w:gridSpan w:val="5"/>
            <w:vAlign w:val="center"/>
          </w:tcPr>
          <w:p w:rsidR="00F77D42" w:rsidRDefault="00F77D42" w:rsidP="00BF46BE">
            <w:pPr>
              <w:pStyle w:val="NoSpacing"/>
              <w:jc w:val="center"/>
              <w:rPr>
                <w:sz w:val="24"/>
                <w:szCs w:val="24"/>
              </w:rPr>
            </w:pPr>
          </w:p>
        </w:tc>
      </w:tr>
      <w:tr w:rsidR="00F77D42" w:rsidTr="00F77D42">
        <w:tc>
          <w:tcPr>
            <w:tcW w:w="9242" w:type="dxa"/>
            <w:gridSpan w:val="5"/>
            <w:shd w:val="clear" w:color="auto" w:fill="8DB3E2" w:themeFill="text2" w:themeFillTint="66"/>
            <w:vAlign w:val="center"/>
          </w:tcPr>
          <w:p w:rsidR="00F77D42" w:rsidRDefault="00F77D42" w:rsidP="00BF46BE">
            <w:pPr>
              <w:pStyle w:val="NoSpacing"/>
              <w:jc w:val="center"/>
              <w:rPr>
                <w:sz w:val="24"/>
                <w:szCs w:val="24"/>
              </w:rPr>
            </w:pPr>
            <w:r>
              <w:rPr>
                <w:sz w:val="24"/>
                <w:szCs w:val="24"/>
              </w:rPr>
              <w:t xml:space="preserve">Areas of Responsibility  </w:t>
            </w:r>
          </w:p>
        </w:tc>
      </w:tr>
      <w:tr w:rsidR="00F77D42" w:rsidTr="00897983">
        <w:tc>
          <w:tcPr>
            <w:tcW w:w="9242" w:type="dxa"/>
            <w:gridSpan w:val="5"/>
            <w:vAlign w:val="center"/>
          </w:tcPr>
          <w:p w:rsidR="00F77D42" w:rsidRDefault="006C0ECF" w:rsidP="006C0ECF">
            <w:pPr>
              <w:pStyle w:val="NoSpacing"/>
              <w:numPr>
                <w:ilvl w:val="0"/>
                <w:numId w:val="4"/>
              </w:numPr>
              <w:rPr>
                <w:sz w:val="24"/>
                <w:szCs w:val="24"/>
              </w:rPr>
            </w:pPr>
            <w:r>
              <w:rPr>
                <w:sz w:val="24"/>
                <w:szCs w:val="24"/>
              </w:rPr>
              <w:t xml:space="preserve">SEF </w:t>
            </w:r>
            <w:proofErr w:type="spellStart"/>
            <w:r>
              <w:rPr>
                <w:sz w:val="24"/>
                <w:szCs w:val="24"/>
              </w:rPr>
              <w:t>gradings</w:t>
            </w:r>
            <w:proofErr w:type="spellEnd"/>
          </w:p>
          <w:p w:rsidR="006C0ECF" w:rsidRDefault="006C0ECF" w:rsidP="006C0ECF">
            <w:pPr>
              <w:pStyle w:val="NoSpacing"/>
              <w:numPr>
                <w:ilvl w:val="0"/>
                <w:numId w:val="4"/>
              </w:numPr>
              <w:rPr>
                <w:sz w:val="24"/>
                <w:szCs w:val="24"/>
              </w:rPr>
            </w:pPr>
            <w:r>
              <w:rPr>
                <w:sz w:val="24"/>
                <w:szCs w:val="24"/>
              </w:rPr>
              <w:t xml:space="preserve">Site </w:t>
            </w:r>
            <w:r w:rsidR="00132802">
              <w:rPr>
                <w:sz w:val="24"/>
                <w:szCs w:val="24"/>
              </w:rPr>
              <w:t>Maintenance</w:t>
            </w:r>
            <w:r>
              <w:rPr>
                <w:sz w:val="24"/>
                <w:szCs w:val="24"/>
              </w:rPr>
              <w:t xml:space="preserve"> review and Action</w:t>
            </w:r>
          </w:p>
          <w:p w:rsidR="006C0ECF" w:rsidRDefault="006C0ECF" w:rsidP="006C0ECF">
            <w:pPr>
              <w:pStyle w:val="NoSpacing"/>
              <w:numPr>
                <w:ilvl w:val="0"/>
                <w:numId w:val="4"/>
              </w:numPr>
              <w:rPr>
                <w:sz w:val="24"/>
                <w:szCs w:val="24"/>
              </w:rPr>
            </w:pPr>
            <w:r>
              <w:rPr>
                <w:sz w:val="24"/>
                <w:szCs w:val="24"/>
              </w:rPr>
              <w:t xml:space="preserve">Building </w:t>
            </w:r>
            <w:r w:rsidR="00132802">
              <w:rPr>
                <w:sz w:val="24"/>
                <w:szCs w:val="24"/>
              </w:rPr>
              <w:t>Maintenance</w:t>
            </w:r>
            <w:r>
              <w:rPr>
                <w:sz w:val="24"/>
                <w:szCs w:val="24"/>
              </w:rPr>
              <w:t xml:space="preserve"> Programme</w:t>
            </w:r>
          </w:p>
          <w:p w:rsidR="006C0ECF" w:rsidRDefault="006C0ECF" w:rsidP="006C0ECF">
            <w:pPr>
              <w:pStyle w:val="NoSpacing"/>
              <w:numPr>
                <w:ilvl w:val="0"/>
                <w:numId w:val="4"/>
              </w:numPr>
              <w:rPr>
                <w:sz w:val="24"/>
                <w:szCs w:val="24"/>
              </w:rPr>
            </w:pPr>
            <w:r>
              <w:rPr>
                <w:sz w:val="24"/>
                <w:szCs w:val="24"/>
              </w:rPr>
              <w:t>Risk assessment Reviews ( where skill sets exist - if not outsource)</w:t>
            </w:r>
          </w:p>
          <w:p w:rsidR="006C0ECF" w:rsidRDefault="00132802" w:rsidP="006C0ECF">
            <w:pPr>
              <w:pStyle w:val="NoSpacing"/>
              <w:numPr>
                <w:ilvl w:val="0"/>
                <w:numId w:val="4"/>
              </w:numPr>
              <w:rPr>
                <w:sz w:val="24"/>
                <w:szCs w:val="24"/>
              </w:rPr>
            </w:pPr>
            <w:r>
              <w:rPr>
                <w:sz w:val="24"/>
                <w:szCs w:val="24"/>
              </w:rPr>
              <w:t>Devolved</w:t>
            </w:r>
            <w:r w:rsidR="006C0ECF">
              <w:rPr>
                <w:sz w:val="24"/>
                <w:szCs w:val="24"/>
              </w:rPr>
              <w:t xml:space="preserve"> Capital Funding Projects</w:t>
            </w:r>
          </w:p>
          <w:p w:rsidR="006C0ECF" w:rsidRDefault="006C0ECF" w:rsidP="006C0ECF">
            <w:pPr>
              <w:pStyle w:val="NoSpacing"/>
              <w:numPr>
                <w:ilvl w:val="0"/>
                <w:numId w:val="4"/>
              </w:numPr>
              <w:rPr>
                <w:sz w:val="24"/>
                <w:szCs w:val="24"/>
              </w:rPr>
            </w:pPr>
            <w:r>
              <w:rPr>
                <w:sz w:val="24"/>
                <w:szCs w:val="24"/>
              </w:rPr>
              <w:t>Health and Safety reports and Updates</w:t>
            </w:r>
          </w:p>
          <w:p w:rsidR="006C0ECF" w:rsidRDefault="006C0ECF" w:rsidP="006C0ECF">
            <w:pPr>
              <w:pStyle w:val="NoSpacing"/>
              <w:numPr>
                <w:ilvl w:val="0"/>
                <w:numId w:val="4"/>
              </w:numPr>
              <w:rPr>
                <w:sz w:val="24"/>
                <w:szCs w:val="24"/>
              </w:rPr>
            </w:pPr>
            <w:r>
              <w:rPr>
                <w:sz w:val="24"/>
                <w:szCs w:val="24"/>
              </w:rPr>
              <w:t>School Council</w:t>
            </w:r>
          </w:p>
          <w:p w:rsidR="006C0ECF" w:rsidRDefault="006C0ECF" w:rsidP="006C0ECF">
            <w:pPr>
              <w:pStyle w:val="NoSpacing"/>
              <w:numPr>
                <w:ilvl w:val="0"/>
                <w:numId w:val="4"/>
              </w:numPr>
              <w:rPr>
                <w:sz w:val="24"/>
                <w:szCs w:val="24"/>
              </w:rPr>
            </w:pPr>
            <w:r>
              <w:rPr>
                <w:sz w:val="24"/>
                <w:szCs w:val="24"/>
              </w:rPr>
              <w:t>Safeguarding( reports, reviews and procedures</w:t>
            </w:r>
          </w:p>
          <w:p w:rsidR="006C0ECF" w:rsidRDefault="006C0ECF" w:rsidP="006C0ECF">
            <w:pPr>
              <w:pStyle w:val="NoSpacing"/>
              <w:numPr>
                <w:ilvl w:val="0"/>
                <w:numId w:val="4"/>
              </w:numPr>
              <w:rPr>
                <w:sz w:val="24"/>
                <w:szCs w:val="24"/>
              </w:rPr>
            </w:pPr>
            <w:r>
              <w:rPr>
                <w:sz w:val="24"/>
                <w:szCs w:val="24"/>
              </w:rPr>
              <w:t xml:space="preserve">Pupil </w:t>
            </w:r>
            <w:r w:rsidR="00132802">
              <w:rPr>
                <w:sz w:val="24"/>
                <w:szCs w:val="24"/>
              </w:rPr>
              <w:t>Behaviour</w:t>
            </w:r>
          </w:p>
          <w:p w:rsidR="006C0ECF" w:rsidRDefault="006C0ECF" w:rsidP="006C0ECF">
            <w:pPr>
              <w:pStyle w:val="NoSpacing"/>
              <w:numPr>
                <w:ilvl w:val="0"/>
                <w:numId w:val="4"/>
              </w:numPr>
              <w:rPr>
                <w:sz w:val="24"/>
                <w:szCs w:val="24"/>
              </w:rPr>
            </w:pPr>
            <w:r>
              <w:rPr>
                <w:sz w:val="24"/>
                <w:szCs w:val="24"/>
              </w:rPr>
              <w:t xml:space="preserve">Accessibility </w:t>
            </w:r>
          </w:p>
          <w:p w:rsidR="006C0ECF" w:rsidRDefault="006C0ECF" w:rsidP="006C0ECF">
            <w:pPr>
              <w:pStyle w:val="NoSpacing"/>
              <w:numPr>
                <w:ilvl w:val="0"/>
                <w:numId w:val="4"/>
              </w:numPr>
              <w:rPr>
                <w:sz w:val="24"/>
                <w:szCs w:val="24"/>
              </w:rPr>
            </w:pPr>
            <w:r>
              <w:rPr>
                <w:sz w:val="24"/>
                <w:szCs w:val="24"/>
              </w:rPr>
              <w:t>Equality</w:t>
            </w:r>
          </w:p>
        </w:tc>
      </w:tr>
    </w:tbl>
    <w:p w:rsidR="00D936C9" w:rsidRDefault="00D936C9" w:rsidP="00D936C9">
      <w:pPr>
        <w:pStyle w:val="ListParagraph"/>
        <w:contextualSpacing/>
        <w:rPr>
          <w:rFonts w:ascii="Calibri" w:hAnsi="Calibri" w:cs="Arial"/>
        </w:rPr>
      </w:pPr>
    </w:p>
    <w:p w:rsidR="00D936C9" w:rsidRPr="00D936C9" w:rsidRDefault="00D936C9" w:rsidP="00D936C9">
      <w:pPr>
        <w:pStyle w:val="ListParagraph"/>
        <w:contextualSpacing/>
        <w:rPr>
          <w:rFonts w:ascii="Calibri" w:hAnsi="Calibri" w:cs="Arial"/>
        </w:rPr>
      </w:pPr>
    </w:p>
    <w:p w:rsidR="006C0ECF" w:rsidRPr="00C84B00" w:rsidRDefault="006C0ECF" w:rsidP="006C0ECF">
      <w:pPr>
        <w:pStyle w:val="ListParagraph"/>
        <w:numPr>
          <w:ilvl w:val="0"/>
          <w:numId w:val="5"/>
        </w:numPr>
        <w:contextualSpacing/>
        <w:rPr>
          <w:rFonts w:ascii="Calibri" w:hAnsi="Calibri" w:cs="Arial"/>
        </w:rPr>
      </w:pPr>
      <w:r w:rsidRPr="00C84B00">
        <w:rPr>
          <w:rFonts w:ascii="Calibri" w:hAnsi="Calibri" w:cs="Arial"/>
          <w:color w:val="000000"/>
          <w:spacing w:val="-5"/>
        </w:rPr>
        <w:t xml:space="preserve">To be </w:t>
      </w:r>
      <w:r w:rsidRPr="00C84B00">
        <w:rPr>
          <w:rFonts w:ascii="Calibri" w:hAnsi="Calibri" w:cs="Arial"/>
        </w:rPr>
        <w:t>responsible for the safeguarding and security of the school buildings and grounds, ensuring that all persons are safe on site.</w:t>
      </w:r>
    </w:p>
    <w:p w:rsidR="006C0ECF" w:rsidRPr="00C84B00" w:rsidRDefault="006C0ECF" w:rsidP="006C0ECF">
      <w:pPr>
        <w:pStyle w:val="ListParagraph"/>
        <w:numPr>
          <w:ilvl w:val="0"/>
          <w:numId w:val="5"/>
        </w:numPr>
        <w:contextualSpacing/>
        <w:rPr>
          <w:rFonts w:ascii="Calibri" w:hAnsi="Calibri" w:cs="Arial"/>
        </w:rPr>
      </w:pPr>
      <w:r w:rsidRPr="00C84B00">
        <w:rPr>
          <w:rFonts w:ascii="Calibri" w:hAnsi="Calibri" w:cs="Arial"/>
        </w:rPr>
        <w:t>To monitor closely the effective safeguarding procedures, especially in relation to child protection and recruitment of staff.</w:t>
      </w:r>
    </w:p>
    <w:p w:rsidR="006C0ECF" w:rsidRPr="00C84B00" w:rsidRDefault="006C0ECF" w:rsidP="006C0ECF">
      <w:pPr>
        <w:pStyle w:val="ListParagraph"/>
        <w:numPr>
          <w:ilvl w:val="0"/>
          <w:numId w:val="5"/>
        </w:numPr>
        <w:contextualSpacing/>
        <w:rPr>
          <w:rFonts w:ascii="Calibri" w:hAnsi="Calibri" w:cs="Arial"/>
        </w:rPr>
      </w:pPr>
      <w:r w:rsidRPr="00C84B00">
        <w:rPr>
          <w:rFonts w:ascii="Calibri" w:hAnsi="Calibri" w:cs="Arial"/>
        </w:rPr>
        <w:t>To ensure that the school allocates money appropriately so that the quality of the school buildings and environment can be sustained or enhanced.</w:t>
      </w:r>
    </w:p>
    <w:p w:rsidR="006C0ECF" w:rsidRPr="00C84B00" w:rsidRDefault="006C0ECF" w:rsidP="006C0ECF">
      <w:pPr>
        <w:numPr>
          <w:ilvl w:val="0"/>
          <w:numId w:val="5"/>
        </w:numPr>
        <w:tabs>
          <w:tab w:val="decimal" w:pos="360"/>
          <w:tab w:val="decimal" w:pos="792"/>
        </w:tabs>
        <w:rPr>
          <w:rFonts w:ascii="Calibri" w:hAnsi="Calibri" w:cs="Arial"/>
          <w:color w:val="000000"/>
          <w:spacing w:val="-11"/>
        </w:rPr>
      </w:pPr>
      <w:r w:rsidRPr="00C84B00">
        <w:rPr>
          <w:rFonts w:ascii="Calibri" w:hAnsi="Calibri" w:cs="Arial"/>
          <w:color w:val="000000"/>
          <w:spacing w:val="-11"/>
        </w:rPr>
        <w:t xml:space="preserve">To advise the Governing Body on priorities, including Health and Safety, for the </w:t>
      </w:r>
      <w:r w:rsidRPr="00C84B00">
        <w:rPr>
          <w:rFonts w:ascii="Calibri" w:hAnsi="Calibri" w:cs="Arial"/>
          <w:color w:val="000000"/>
          <w:spacing w:val="-4"/>
        </w:rPr>
        <w:t>maintenance and development of the school’s premises.</w:t>
      </w:r>
    </w:p>
    <w:p w:rsidR="006C0ECF" w:rsidRPr="00C84B00" w:rsidRDefault="006C0ECF" w:rsidP="006C0ECF">
      <w:pPr>
        <w:pStyle w:val="ListParagraph"/>
        <w:numPr>
          <w:ilvl w:val="0"/>
          <w:numId w:val="5"/>
        </w:numPr>
        <w:contextualSpacing/>
        <w:rPr>
          <w:rFonts w:ascii="Calibri" w:hAnsi="Calibri" w:cs="Arial"/>
        </w:rPr>
      </w:pPr>
      <w:r w:rsidRPr="00C84B00">
        <w:rPr>
          <w:rFonts w:ascii="Calibri" w:hAnsi="Calibri" w:cs="Arial"/>
          <w:color w:val="000000"/>
          <w:spacing w:val="-5"/>
        </w:rPr>
        <w:t xml:space="preserve">To ensure that the Local Authority’s Health and Safety Policy is complimented </w:t>
      </w:r>
      <w:r w:rsidRPr="00C84B00">
        <w:rPr>
          <w:rFonts w:ascii="Calibri" w:hAnsi="Calibri" w:cs="Arial"/>
          <w:color w:val="000000"/>
          <w:spacing w:val="-4"/>
        </w:rPr>
        <w:t xml:space="preserve">by the School’s Health &amp; Safety Policy, and that these procedures are kept </w:t>
      </w:r>
      <w:r w:rsidRPr="00C84B00">
        <w:rPr>
          <w:rFonts w:ascii="Calibri" w:hAnsi="Calibri" w:cs="Arial"/>
          <w:color w:val="000000"/>
          <w:spacing w:val="-9"/>
        </w:rPr>
        <w:t xml:space="preserve">up to date and that positive arrangements are in place to ensure that all staff </w:t>
      </w:r>
      <w:r w:rsidRPr="00C84B00">
        <w:rPr>
          <w:rFonts w:ascii="Calibri" w:hAnsi="Calibri" w:cs="Arial"/>
          <w:color w:val="000000"/>
          <w:spacing w:val="-6"/>
        </w:rPr>
        <w:t>and pupils are aware of and comply with its contents.</w:t>
      </w:r>
    </w:p>
    <w:p w:rsidR="006C0ECF" w:rsidRPr="00C84B00" w:rsidRDefault="006C0ECF" w:rsidP="006C0ECF">
      <w:pPr>
        <w:pStyle w:val="ListParagraph"/>
        <w:numPr>
          <w:ilvl w:val="0"/>
          <w:numId w:val="5"/>
        </w:numPr>
        <w:contextualSpacing/>
        <w:rPr>
          <w:rFonts w:ascii="Calibri" w:hAnsi="Calibri" w:cs="Arial"/>
        </w:rPr>
      </w:pPr>
      <w:r w:rsidRPr="00C84B00">
        <w:rPr>
          <w:rFonts w:ascii="Calibri" w:hAnsi="Calibri" w:cs="Arial"/>
          <w:color w:val="000000"/>
          <w:spacing w:val="-5"/>
        </w:rPr>
        <w:t xml:space="preserve">To ensure that the policy contains rigorous and comprehensive systems for </w:t>
      </w:r>
      <w:r w:rsidRPr="00C84B00">
        <w:rPr>
          <w:rFonts w:ascii="Calibri" w:hAnsi="Calibri" w:cs="Arial"/>
          <w:color w:val="000000"/>
          <w:spacing w:val="-8"/>
        </w:rPr>
        <w:t xml:space="preserve">active monitoring (auditing health and safety management systems, inspections, </w:t>
      </w:r>
      <w:r w:rsidRPr="00C84B00">
        <w:rPr>
          <w:rFonts w:ascii="Calibri" w:hAnsi="Calibri" w:cs="Arial"/>
          <w:color w:val="000000"/>
          <w:spacing w:val="-4"/>
        </w:rPr>
        <w:t xml:space="preserve">risk assessments) and reactive monitoring (accident/incident investigation) </w:t>
      </w:r>
      <w:r w:rsidRPr="00C84B00">
        <w:rPr>
          <w:rFonts w:ascii="Calibri" w:hAnsi="Calibri" w:cs="Arial"/>
          <w:color w:val="000000"/>
          <w:spacing w:val="-6"/>
        </w:rPr>
        <w:t>and rectifying identified faults within the school.</w:t>
      </w:r>
    </w:p>
    <w:p w:rsidR="006C0ECF" w:rsidRPr="00C84B00" w:rsidRDefault="006C0ECF" w:rsidP="006C0ECF">
      <w:pPr>
        <w:pStyle w:val="ListParagraph"/>
        <w:numPr>
          <w:ilvl w:val="0"/>
          <w:numId w:val="5"/>
        </w:numPr>
        <w:contextualSpacing/>
        <w:rPr>
          <w:rFonts w:ascii="Calibri" w:hAnsi="Calibri" w:cs="Arial"/>
        </w:rPr>
      </w:pPr>
      <w:r w:rsidRPr="00C84B00">
        <w:rPr>
          <w:rFonts w:ascii="Calibri" w:hAnsi="Calibri" w:cs="Arial"/>
          <w:color w:val="000000"/>
          <w:spacing w:val="-6"/>
        </w:rPr>
        <w:lastRenderedPageBreak/>
        <w:t xml:space="preserve">To ensure there is adequate provision both in staffing, facilities and resources </w:t>
      </w:r>
      <w:r w:rsidRPr="00C84B00">
        <w:rPr>
          <w:rFonts w:ascii="Calibri" w:hAnsi="Calibri" w:cs="Arial"/>
          <w:color w:val="000000"/>
          <w:spacing w:val="-8"/>
        </w:rPr>
        <w:t xml:space="preserve">to allow the school to meet both its legal obligations with respect to </w:t>
      </w:r>
      <w:r w:rsidRPr="00C84B00">
        <w:rPr>
          <w:rFonts w:ascii="Calibri" w:hAnsi="Calibri" w:cs="Arial"/>
          <w:color w:val="000000"/>
          <w:spacing w:val="-6"/>
        </w:rPr>
        <w:t>health, safety and welfare.</w:t>
      </w:r>
      <w:r w:rsidRPr="00C84B00">
        <w:rPr>
          <w:rFonts w:ascii="Calibri" w:hAnsi="Calibri" w:cs="Arial"/>
          <w:color w:val="000000"/>
          <w:spacing w:val="-8"/>
        </w:rPr>
        <w:t xml:space="preserve"> </w:t>
      </w:r>
    </w:p>
    <w:p w:rsidR="006C0ECF" w:rsidRPr="00C84B00" w:rsidRDefault="006C0ECF" w:rsidP="006C0ECF">
      <w:pPr>
        <w:pStyle w:val="ListParagraph"/>
        <w:numPr>
          <w:ilvl w:val="0"/>
          <w:numId w:val="5"/>
        </w:numPr>
        <w:contextualSpacing/>
        <w:rPr>
          <w:rFonts w:ascii="Calibri" w:hAnsi="Calibri" w:cs="Arial"/>
        </w:rPr>
      </w:pPr>
      <w:r w:rsidRPr="00C84B00">
        <w:rPr>
          <w:rFonts w:ascii="Calibri" w:hAnsi="Calibri" w:cs="Arial"/>
          <w:color w:val="000000"/>
          <w:spacing w:val="-8"/>
        </w:rPr>
        <w:t xml:space="preserve">To monitor the impact on teaching and learning of the condition of the school </w:t>
      </w:r>
      <w:r w:rsidRPr="00C84B00">
        <w:rPr>
          <w:rFonts w:ascii="Calibri" w:hAnsi="Calibri" w:cs="Arial"/>
          <w:color w:val="000000"/>
          <w:spacing w:val="-6"/>
        </w:rPr>
        <w:t>site and buildings.</w:t>
      </w:r>
    </w:p>
    <w:p w:rsidR="006C0ECF" w:rsidRPr="00C84B00" w:rsidRDefault="006C0ECF" w:rsidP="006C0ECF">
      <w:pPr>
        <w:pStyle w:val="ListParagraph"/>
        <w:numPr>
          <w:ilvl w:val="0"/>
          <w:numId w:val="5"/>
        </w:numPr>
        <w:contextualSpacing/>
        <w:rPr>
          <w:rFonts w:ascii="Calibri" w:hAnsi="Calibri" w:cs="Arial"/>
        </w:rPr>
      </w:pPr>
      <w:r w:rsidRPr="00C84B00">
        <w:rPr>
          <w:rFonts w:ascii="Calibri" w:hAnsi="Calibri" w:cs="Arial"/>
          <w:color w:val="000000"/>
          <w:spacing w:val="-4"/>
        </w:rPr>
        <w:t>To oversee arrangements for repairs and maintenance.</w:t>
      </w:r>
    </w:p>
    <w:p w:rsidR="006C0ECF" w:rsidRPr="00C84B00" w:rsidRDefault="006C0ECF" w:rsidP="006C0ECF">
      <w:pPr>
        <w:pStyle w:val="ListParagraph"/>
        <w:numPr>
          <w:ilvl w:val="0"/>
          <w:numId w:val="5"/>
        </w:numPr>
        <w:contextualSpacing/>
        <w:rPr>
          <w:rFonts w:ascii="Calibri" w:hAnsi="Calibri" w:cs="Arial"/>
        </w:rPr>
      </w:pPr>
      <w:r w:rsidRPr="00C84B00">
        <w:rPr>
          <w:rFonts w:ascii="Calibri" w:hAnsi="Calibri" w:cs="Arial"/>
          <w:color w:val="000000"/>
          <w:spacing w:val="-11"/>
        </w:rPr>
        <w:t xml:space="preserve">In consultation with the </w:t>
      </w:r>
      <w:proofErr w:type="spellStart"/>
      <w:r w:rsidRPr="00C84B00">
        <w:rPr>
          <w:rFonts w:ascii="Calibri" w:hAnsi="Calibri" w:cs="Arial"/>
          <w:color w:val="000000"/>
          <w:spacing w:val="-11"/>
        </w:rPr>
        <w:t>Headteacher</w:t>
      </w:r>
      <w:proofErr w:type="spellEnd"/>
      <w:r w:rsidRPr="00C84B00">
        <w:rPr>
          <w:rFonts w:ascii="Calibri" w:hAnsi="Calibri" w:cs="Arial"/>
          <w:color w:val="000000"/>
          <w:spacing w:val="-11"/>
        </w:rPr>
        <w:t xml:space="preserve">, the Leadership and Management Committee and the </w:t>
      </w:r>
      <w:r w:rsidRPr="00C84B00">
        <w:rPr>
          <w:rFonts w:ascii="Calibri" w:hAnsi="Calibri" w:cs="Arial"/>
          <w:color w:val="000000"/>
          <w:spacing w:val="-5"/>
        </w:rPr>
        <w:t>Consultants, to oversee premises-related funding bids.</w:t>
      </w:r>
    </w:p>
    <w:p w:rsidR="006C0ECF" w:rsidRPr="00C84B00" w:rsidRDefault="006C0ECF" w:rsidP="006C0ECF">
      <w:pPr>
        <w:pStyle w:val="ListParagraph"/>
        <w:numPr>
          <w:ilvl w:val="0"/>
          <w:numId w:val="5"/>
        </w:numPr>
        <w:contextualSpacing/>
        <w:rPr>
          <w:rFonts w:ascii="Calibri" w:hAnsi="Calibri" w:cs="Arial"/>
        </w:rPr>
      </w:pPr>
      <w:r w:rsidRPr="00C84B00">
        <w:rPr>
          <w:rFonts w:ascii="Calibri" w:hAnsi="Calibri" w:cs="Arial"/>
          <w:color w:val="000000"/>
          <w:spacing w:val="-10"/>
        </w:rPr>
        <w:t xml:space="preserve">To oversee arrangements, including Health and Safety, for the use of school </w:t>
      </w:r>
      <w:r w:rsidRPr="00C84B00">
        <w:rPr>
          <w:rFonts w:ascii="Calibri" w:hAnsi="Calibri" w:cs="Arial"/>
          <w:color w:val="000000"/>
          <w:spacing w:val="-7"/>
        </w:rPr>
        <w:t>premises by outside users or for extended services, subject to Governing B</w:t>
      </w:r>
      <w:r w:rsidRPr="00C84B00">
        <w:rPr>
          <w:rFonts w:ascii="Calibri" w:hAnsi="Calibri" w:cs="Arial"/>
          <w:color w:val="000000"/>
          <w:spacing w:val="-6"/>
        </w:rPr>
        <w:t>ody and local authority policy.</w:t>
      </w:r>
    </w:p>
    <w:p w:rsidR="006C0ECF" w:rsidRPr="00C84B00" w:rsidRDefault="006C0ECF" w:rsidP="006C0ECF">
      <w:pPr>
        <w:pStyle w:val="ListParagraph"/>
        <w:numPr>
          <w:ilvl w:val="0"/>
          <w:numId w:val="5"/>
        </w:numPr>
        <w:contextualSpacing/>
        <w:rPr>
          <w:rFonts w:ascii="Calibri" w:hAnsi="Calibri" w:cs="Arial"/>
        </w:rPr>
      </w:pPr>
      <w:r w:rsidRPr="00C84B00">
        <w:rPr>
          <w:rFonts w:ascii="Calibri" w:hAnsi="Calibri" w:cs="Arial"/>
          <w:color w:val="000000"/>
          <w:spacing w:val="-4"/>
        </w:rPr>
        <w:t>To establish and keep under review a Building Development Plan.</w:t>
      </w:r>
    </w:p>
    <w:p w:rsidR="006C0ECF" w:rsidRPr="00C84B00" w:rsidRDefault="006C0ECF" w:rsidP="006C0ECF">
      <w:pPr>
        <w:pStyle w:val="ListParagraph"/>
        <w:numPr>
          <w:ilvl w:val="0"/>
          <w:numId w:val="5"/>
        </w:numPr>
        <w:contextualSpacing/>
        <w:rPr>
          <w:rFonts w:ascii="Calibri" w:hAnsi="Calibri" w:cs="Arial"/>
        </w:rPr>
      </w:pPr>
      <w:r w:rsidRPr="00C84B00">
        <w:rPr>
          <w:rFonts w:ascii="Calibri" w:hAnsi="Calibri" w:cs="Arial"/>
          <w:color w:val="000000"/>
          <w:spacing w:val="-3"/>
        </w:rPr>
        <w:t>To establish and keep under review an Accessibility &amp; Equality Plan.</w:t>
      </w:r>
    </w:p>
    <w:p w:rsidR="006C0ECF" w:rsidRPr="00C84B00" w:rsidRDefault="006C0ECF" w:rsidP="006C0ECF">
      <w:pPr>
        <w:pStyle w:val="ListParagraph"/>
        <w:numPr>
          <w:ilvl w:val="0"/>
          <w:numId w:val="5"/>
        </w:numPr>
        <w:contextualSpacing/>
        <w:rPr>
          <w:rFonts w:ascii="Calibri" w:hAnsi="Calibri" w:cs="Arial"/>
        </w:rPr>
      </w:pPr>
      <w:r w:rsidRPr="00C84B00">
        <w:rPr>
          <w:rFonts w:ascii="Calibri" w:hAnsi="Calibri" w:cs="Arial"/>
          <w:color w:val="000000"/>
          <w:spacing w:val="-1"/>
        </w:rPr>
        <w:t>To monitor energy and utilities bills and consumption to support sustainability.</w:t>
      </w:r>
    </w:p>
    <w:p w:rsidR="006C0ECF" w:rsidRPr="00C84B00" w:rsidRDefault="006C0ECF" w:rsidP="006C0ECF">
      <w:pPr>
        <w:pStyle w:val="ListParagraph"/>
        <w:numPr>
          <w:ilvl w:val="0"/>
          <w:numId w:val="5"/>
        </w:numPr>
        <w:contextualSpacing/>
        <w:rPr>
          <w:rFonts w:ascii="Calibri" w:hAnsi="Calibri" w:cs="Arial"/>
        </w:rPr>
      </w:pPr>
      <w:r w:rsidRPr="00C84B00">
        <w:rPr>
          <w:rFonts w:ascii="Calibri" w:hAnsi="Calibri" w:cs="Arial"/>
          <w:color w:val="000000"/>
          <w:spacing w:val="-5"/>
        </w:rPr>
        <w:t xml:space="preserve">To </w:t>
      </w:r>
      <w:r w:rsidRPr="00C84B00">
        <w:rPr>
          <w:rFonts w:ascii="Calibri" w:hAnsi="Calibri" w:cs="Arial"/>
        </w:rPr>
        <w:t xml:space="preserve">monitor the extent to which pupils feel safe in school, including monitoring bullying, harassment and discrimination, ensuring that there are effective and enforceable policies on these matters </w:t>
      </w:r>
      <w:r w:rsidRPr="00C84B00">
        <w:rPr>
          <w:rFonts w:ascii="Calibri" w:hAnsi="Calibri" w:cs="Arial"/>
          <w:color w:val="000000"/>
          <w:spacing w:val="-10"/>
        </w:rPr>
        <w:t xml:space="preserve">and that all pupils have </w:t>
      </w:r>
      <w:r w:rsidRPr="00C84B00">
        <w:rPr>
          <w:rFonts w:ascii="Calibri" w:hAnsi="Calibri" w:cs="Arial"/>
          <w:color w:val="000000"/>
          <w:spacing w:val="-7"/>
        </w:rPr>
        <w:t xml:space="preserve">confidence that they will be dealt with in an appropriate </w:t>
      </w:r>
      <w:r w:rsidRPr="00C84B00">
        <w:rPr>
          <w:rFonts w:ascii="Calibri" w:hAnsi="Calibri" w:cs="Arial"/>
          <w:color w:val="000000"/>
        </w:rPr>
        <w:t xml:space="preserve">manner </w:t>
      </w:r>
      <w:r w:rsidRPr="00C84B00">
        <w:rPr>
          <w:rFonts w:ascii="Calibri" w:hAnsi="Calibri" w:cs="Arial"/>
        </w:rPr>
        <w:t xml:space="preserve">and seeking pupils’ responses and views on whether they feel safe in school. </w:t>
      </w:r>
    </w:p>
    <w:p w:rsidR="006C0ECF" w:rsidRPr="00C84B00" w:rsidRDefault="006C0ECF" w:rsidP="006C0ECF">
      <w:pPr>
        <w:pStyle w:val="ListParagraph"/>
        <w:numPr>
          <w:ilvl w:val="0"/>
          <w:numId w:val="5"/>
        </w:numPr>
        <w:contextualSpacing/>
        <w:rPr>
          <w:rFonts w:ascii="Calibri" w:hAnsi="Calibri" w:cs="Arial"/>
        </w:rPr>
      </w:pPr>
      <w:r w:rsidRPr="00C84B00">
        <w:rPr>
          <w:rFonts w:ascii="Calibri" w:hAnsi="Calibri" w:cs="Arial"/>
        </w:rPr>
        <w:t xml:space="preserve">To ensure the school promotes healthy lifestyles and living, </w:t>
      </w:r>
      <w:r w:rsidRPr="00C84B00">
        <w:rPr>
          <w:rFonts w:ascii="Calibri" w:hAnsi="Calibri" w:cs="Arial"/>
          <w:color w:val="000000"/>
          <w:spacing w:val="-9"/>
        </w:rPr>
        <w:t xml:space="preserve">including healthy </w:t>
      </w:r>
      <w:r w:rsidRPr="00C84B00">
        <w:rPr>
          <w:rFonts w:ascii="Calibri" w:hAnsi="Calibri" w:cs="Arial"/>
          <w:color w:val="000000"/>
          <w:spacing w:val="-6"/>
        </w:rPr>
        <w:t xml:space="preserve">eating, consumption of water and appropriate education and </w:t>
      </w:r>
      <w:r w:rsidRPr="00C84B00">
        <w:rPr>
          <w:rFonts w:ascii="Calibri" w:hAnsi="Calibri" w:cs="Arial"/>
          <w:color w:val="000000"/>
          <w:spacing w:val="-4"/>
        </w:rPr>
        <w:t>information on health related issues.</w:t>
      </w:r>
    </w:p>
    <w:p w:rsidR="006C0ECF" w:rsidRPr="00C84B00" w:rsidRDefault="006C0ECF" w:rsidP="006C0ECF">
      <w:pPr>
        <w:pStyle w:val="ListParagraph"/>
        <w:numPr>
          <w:ilvl w:val="0"/>
          <w:numId w:val="5"/>
        </w:numPr>
        <w:contextualSpacing/>
        <w:rPr>
          <w:rFonts w:ascii="Calibri" w:hAnsi="Calibri" w:cs="Arial"/>
        </w:rPr>
      </w:pPr>
      <w:r w:rsidRPr="00C84B00">
        <w:rPr>
          <w:rFonts w:ascii="Calibri" w:hAnsi="Calibri" w:cs="Arial"/>
        </w:rPr>
        <w:t>To support the school in addressing specific issues relating to health and well-being of children and staff.</w:t>
      </w:r>
    </w:p>
    <w:p w:rsidR="006C0ECF" w:rsidRPr="00C84B00" w:rsidRDefault="006C0ECF" w:rsidP="006C0ECF">
      <w:pPr>
        <w:pStyle w:val="ListParagraph"/>
        <w:numPr>
          <w:ilvl w:val="0"/>
          <w:numId w:val="5"/>
        </w:numPr>
        <w:contextualSpacing/>
        <w:rPr>
          <w:rFonts w:ascii="Calibri" w:hAnsi="Calibri" w:cs="Arial"/>
        </w:rPr>
      </w:pPr>
      <w:r w:rsidRPr="00C84B00">
        <w:rPr>
          <w:rFonts w:ascii="Calibri" w:hAnsi="Calibri" w:cs="Arial"/>
        </w:rPr>
        <w:t>To champion the pupils’ voice within school.</w:t>
      </w:r>
    </w:p>
    <w:p w:rsidR="006C0ECF" w:rsidRPr="00C84B00" w:rsidRDefault="006C0ECF" w:rsidP="006C0ECF">
      <w:pPr>
        <w:pStyle w:val="ListParagraph"/>
        <w:numPr>
          <w:ilvl w:val="0"/>
          <w:numId w:val="5"/>
        </w:numPr>
        <w:contextualSpacing/>
        <w:rPr>
          <w:rFonts w:ascii="Calibri" w:hAnsi="Calibri" w:cs="Arial"/>
        </w:rPr>
      </w:pPr>
      <w:r w:rsidRPr="00C84B00">
        <w:rPr>
          <w:rFonts w:ascii="Calibri" w:hAnsi="Calibri" w:cs="Arial"/>
        </w:rPr>
        <w:t xml:space="preserve">To work alongside the school and pupils in organising opportunities for children to take on responsibilities both within school and in the local community. </w:t>
      </w:r>
    </w:p>
    <w:p w:rsidR="006C0ECF" w:rsidRPr="00C84B00" w:rsidRDefault="006C0ECF" w:rsidP="006C0ECF">
      <w:pPr>
        <w:pStyle w:val="ListParagraph"/>
        <w:numPr>
          <w:ilvl w:val="0"/>
          <w:numId w:val="5"/>
        </w:numPr>
        <w:contextualSpacing/>
        <w:rPr>
          <w:rFonts w:ascii="Calibri" w:hAnsi="Calibri" w:cs="Arial"/>
        </w:rPr>
      </w:pPr>
      <w:r w:rsidRPr="00C84B00">
        <w:rPr>
          <w:rFonts w:ascii="Calibri" w:hAnsi="Calibri" w:cs="Arial"/>
          <w:color w:val="000000"/>
          <w:spacing w:val="-1"/>
        </w:rPr>
        <w:t>T</w:t>
      </w:r>
      <w:r w:rsidRPr="00C84B00">
        <w:rPr>
          <w:rFonts w:ascii="Calibri" w:hAnsi="Calibri" w:cs="Arial"/>
          <w:color w:val="000000"/>
          <w:spacing w:val="-8"/>
        </w:rPr>
        <w:t xml:space="preserve">o contribute to the development of the school improvement plan </w:t>
      </w:r>
      <w:r w:rsidRPr="00C84B00">
        <w:rPr>
          <w:rFonts w:ascii="Calibri" w:hAnsi="Calibri" w:cs="Arial"/>
          <w:color w:val="000000"/>
          <w:spacing w:val="-4"/>
        </w:rPr>
        <w:t xml:space="preserve">and </w:t>
      </w:r>
      <w:proofErr w:type="spellStart"/>
      <w:r w:rsidRPr="00C84B00">
        <w:rPr>
          <w:rFonts w:ascii="Calibri" w:hAnsi="Calibri" w:cs="Arial"/>
          <w:color w:val="000000"/>
          <w:spacing w:val="-4"/>
        </w:rPr>
        <w:t>self evaluation</w:t>
      </w:r>
      <w:proofErr w:type="spellEnd"/>
      <w:r w:rsidRPr="00C84B00">
        <w:rPr>
          <w:rFonts w:ascii="Calibri" w:hAnsi="Calibri" w:cs="Arial"/>
          <w:color w:val="000000"/>
          <w:spacing w:val="-4"/>
        </w:rPr>
        <w:t xml:space="preserve"> form.</w:t>
      </w:r>
    </w:p>
    <w:p w:rsidR="006C0ECF" w:rsidRDefault="006C0ECF" w:rsidP="006C0ECF"/>
    <w:p w:rsidR="00FF4DEE" w:rsidRDefault="00FF4DEE" w:rsidP="004418CF">
      <w:pPr>
        <w:pStyle w:val="NoSpacing"/>
        <w:jc w:val="center"/>
        <w:rPr>
          <w:sz w:val="32"/>
          <w:szCs w:val="32"/>
          <w:u w:val="single"/>
        </w:rPr>
      </w:pPr>
    </w:p>
    <w:sectPr w:rsidR="00FF4DEE" w:rsidSect="00D936C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B17" w:rsidRDefault="00AD5B17" w:rsidP="0018386B">
      <w:r>
        <w:separator/>
      </w:r>
    </w:p>
  </w:endnote>
  <w:endnote w:type="continuationSeparator" w:id="0">
    <w:p w:rsidR="00AD5B17" w:rsidRDefault="00AD5B17" w:rsidP="0018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5062"/>
      <w:docPartObj>
        <w:docPartGallery w:val="Page Numbers (Bottom of Page)"/>
        <w:docPartUnique/>
      </w:docPartObj>
    </w:sdtPr>
    <w:sdtEndPr/>
    <w:sdtContent>
      <w:sdt>
        <w:sdtPr>
          <w:id w:val="565050523"/>
          <w:docPartObj>
            <w:docPartGallery w:val="Page Numbers (Top of Page)"/>
            <w:docPartUnique/>
          </w:docPartObj>
        </w:sdtPr>
        <w:sdtEndPr/>
        <w:sdtContent>
          <w:p w:rsidR="003B54F9" w:rsidRDefault="003B54F9">
            <w:pPr>
              <w:pStyle w:val="Footer"/>
              <w:jc w:val="right"/>
            </w:pPr>
            <w:r w:rsidRPr="004A3F6B">
              <w:rPr>
                <w:sz w:val="16"/>
                <w:szCs w:val="16"/>
              </w:rPr>
              <w:t xml:space="preserve">Terms of Reference </w:t>
            </w:r>
            <w:r w:rsidR="00931D58">
              <w:rPr>
                <w:sz w:val="16"/>
                <w:szCs w:val="16"/>
              </w:rPr>
              <w:t>Safety and Facilities</w:t>
            </w:r>
            <w:r w:rsidRPr="004A3F6B">
              <w:rPr>
                <w:sz w:val="16"/>
                <w:szCs w:val="16"/>
              </w:rPr>
              <w:t xml:space="preserve"> </w:t>
            </w:r>
            <w:r w:rsidR="004A3F6B" w:rsidRPr="004A3F6B">
              <w:rPr>
                <w:sz w:val="16"/>
                <w:szCs w:val="16"/>
              </w:rPr>
              <w:t>Committee</w:t>
            </w:r>
            <w:r w:rsidR="0032691B">
              <w:rPr>
                <w:sz w:val="16"/>
                <w:szCs w:val="16"/>
              </w:rPr>
              <w:t xml:space="preserve"> 2016</w:t>
            </w:r>
            <w:r w:rsidRPr="004A3F6B">
              <w:rPr>
                <w:sz w:val="16"/>
                <w:szCs w:val="16"/>
              </w:rPr>
              <w:t xml:space="preserve">  </w:t>
            </w:r>
            <w:r w:rsidR="004A3F6B">
              <w:rPr>
                <w:sz w:val="16"/>
                <w:szCs w:val="16"/>
              </w:rPr>
              <w:t xml:space="preserve">                </w:t>
            </w:r>
            <w:r w:rsidRPr="004A3F6B">
              <w:rPr>
                <w:sz w:val="16"/>
                <w:szCs w:val="16"/>
              </w:rPr>
              <w:t xml:space="preserve"> Page </w:t>
            </w:r>
            <w:r w:rsidR="00D21926" w:rsidRPr="004A3F6B">
              <w:rPr>
                <w:b/>
                <w:sz w:val="16"/>
                <w:szCs w:val="16"/>
              </w:rPr>
              <w:fldChar w:fldCharType="begin"/>
            </w:r>
            <w:r w:rsidRPr="004A3F6B">
              <w:rPr>
                <w:b/>
                <w:sz w:val="16"/>
                <w:szCs w:val="16"/>
              </w:rPr>
              <w:instrText xml:space="preserve"> PAGE </w:instrText>
            </w:r>
            <w:r w:rsidR="00D21926" w:rsidRPr="004A3F6B">
              <w:rPr>
                <w:b/>
                <w:sz w:val="16"/>
                <w:szCs w:val="16"/>
              </w:rPr>
              <w:fldChar w:fldCharType="separate"/>
            </w:r>
            <w:r w:rsidR="00EF4EBA">
              <w:rPr>
                <w:b/>
                <w:noProof/>
                <w:sz w:val="16"/>
                <w:szCs w:val="16"/>
              </w:rPr>
              <w:t>2</w:t>
            </w:r>
            <w:r w:rsidR="00D21926" w:rsidRPr="004A3F6B">
              <w:rPr>
                <w:b/>
                <w:sz w:val="16"/>
                <w:szCs w:val="16"/>
              </w:rPr>
              <w:fldChar w:fldCharType="end"/>
            </w:r>
            <w:r w:rsidRPr="004A3F6B">
              <w:rPr>
                <w:sz w:val="16"/>
                <w:szCs w:val="16"/>
              </w:rPr>
              <w:t xml:space="preserve"> of </w:t>
            </w:r>
            <w:r w:rsidR="00D21926" w:rsidRPr="004A3F6B">
              <w:rPr>
                <w:b/>
                <w:sz w:val="16"/>
                <w:szCs w:val="16"/>
              </w:rPr>
              <w:fldChar w:fldCharType="begin"/>
            </w:r>
            <w:r w:rsidRPr="004A3F6B">
              <w:rPr>
                <w:b/>
                <w:sz w:val="16"/>
                <w:szCs w:val="16"/>
              </w:rPr>
              <w:instrText xml:space="preserve"> NUMPAGES  </w:instrText>
            </w:r>
            <w:r w:rsidR="00D21926" w:rsidRPr="004A3F6B">
              <w:rPr>
                <w:b/>
                <w:sz w:val="16"/>
                <w:szCs w:val="16"/>
              </w:rPr>
              <w:fldChar w:fldCharType="separate"/>
            </w:r>
            <w:r w:rsidR="00EF4EBA">
              <w:rPr>
                <w:b/>
                <w:noProof/>
                <w:sz w:val="16"/>
                <w:szCs w:val="16"/>
              </w:rPr>
              <w:t>2</w:t>
            </w:r>
            <w:r w:rsidR="00D21926" w:rsidRPr="004A3F6B">
              <w:rPr>
                <w:b/>
                <w:sz w:val="16"/>
                <w:szCs w:val="16"/>
              </w:rPr>
              <w:fldChar w:fldCharType="end"/>
            </w:r>
          </w:p>
        </w:sdtContent>
      </w:sdt>
    </w:sdtContent>
  </w:sdt>
  <w:p w:rsidR="0018386B" w:rsidRDefault="00183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B17" w:rsidRDefault="00AD5B17" w:rsidP="0018386B">
      <w:r>
        <w:separator/>
      </w:r>
    </w:p>
  </w:footnote>
  <w:footnote w:type="continuationSeparator" w:id="0">
    <w:p w:rsidR="00AD5B17" w:rsidRDefault="00AD5B17" w:rsidP="00183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50AC"/>
    <w:multiLevelType w:val="hybridMultilevel"/>
    <w:tmpl w:val="570E4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F131BBD"/>
    <w:multiLevelType w:val="hybridMultilevel"/>
    <w:tmpl w:val="8D461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0B13D74"/>
    <w:multiLevelType w:val="hybridMultilevel"/>
    <w:tmpl w:val="7CB82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34A1E8F"/>
    <w:multiLevelType w:val="hybridMultilevel"/>
    <w:tmpl w:val="C88E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5E351F"/>
    <w:multiLevelType w:val="hybridMultilevel"/>
    <w:tmpl w:val="288E3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0D47E3"/>
    <w:rsid w:val="00025688"/>
    <w:rsid w:val="000447D5"/>
    <w:rsid w:val="000D47E3"/>
    <w:rsid w:val="00132802"/>
    <w:rsid w:val="00145782"/>
    <w:rsid w:val="00164B5C"/>
    <w:rsid w:val="0018386B"/>
    <w:rsid w:val="001A0559"/>
    <w:rsid w:val="00255F43"/>
    <w:rsid w:val="002B111A"/>
    <w:rsid w:val="00324B95"/>
    <w:rsid w:val="0032691B"/>
    <w:rsid w:val="003B54F9"/>
    <w:rsid w:val="00437F23"/>
    <w:rsid w:val="004418CF"/>
    <w:rsid w:val="004A3F6B"/>
    <w:rsid w:val="00515359"/>
    <w:rsid w:val="00685391"/>
    <w:rsid w:val="006C0ECF"/>
    <w:rsid w:val="00771DB5"/>
    <w:rsid w:val="007D53EF"/>
    <w:rsid w:val="00823BFC"/>
    <w:rsid w:val="00862466"/>
    <w:rsid w:val="00893DC5"/>
    <w:rsid w:val="0089556A"/>
    <w:rsid w:val="008F37E6"/>
    <w:rsid w:val="00931D58"/>
    <w:rsid w:val="009441FE"/>
    <w:rsid w:val="00A716AA"/>
    <w:rsid w:val="00A77C5D"/>
    <w:rsid w:val="00AB003D"/>
    <w:rsid w:val="00AB0C86"/>
    <w:rsid w:val="00AD5B17"/>
    <w:rsid w:val="00AE0ECB"/>
    <w:rsid w:val="00B75B01"/>
    <w:rsid w:val="00BF46BE"/>
    <w:rsid w:val="00C50016"/>
    <w:rsid w:val="00CD34DA"/>
    <w:rsid w:val="00D21926"/>
    <w:rsid w:val="00D90B6E"/>
    <w:rsid w:val="00D936C9"/>
    <w:rsid w:val="00DD0007"/>
    <w:rsid w:val="00DF6D63"/>
    <w:rsid w:val="00EF4EBA"/>
    <w:rsid w:val="00F77D42"/>
    <w:rsid w:val="00FF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C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25688"/>
    <w:pPr>
      <w:framePr w:w="7920" w:h="1980" w:hRule="exact" w:hSpace="180" w:wrap="auto" w:hAnchor="page" w:xAlign="center" w:yAlign="bottom"/>
      <w:ind w:left="2880"/>
    </w:pPr>
    <w:rPr>
      <w:rFonts w:eastAsiaTheme="majorEastAsia" w:cstheme="majorBidi"/>
    </w:rPr>
  </w:style>
  <w:style w:type="paragraph" w:styleId="NoSpacing">
    <w:name w:val="No Spacing"/>
    <w:uiPriority w:val="1"/>
    <w:qFormat/>
    <w:rsid w:val="00DD0007"/>
    <w:pPr>
      <w:spacing w:after="0" w:line="240" w:lineRule="auto"/>
    </w:pPr>
  </w:style>
  <w:style w:type="paragraph" w:styleId="Header">
    <w:name w:val="header"/>
    <w:basedOn w:val="Normal"/>
    <w:link w:val="HeaderChar"/>
    <w:uiPriority w:val="99"/>
    <w:unhideWhenUsed/>
    <w:rsid w:val="000D47E3"/>
    <w:pPr>
      <w:tabs>
        <w:tab w:val="center" w:pos="4513"/>
        <w:tab w:val="right" w:pos="9026"/>
      </w:tabs>
    </w:pPr>
    <w:rPr>
      <w:rFonts w:ascii="Calibri" w:eastAsia="Calibri" w:hAnsi="Calibri"/>
    </w:rPr>
  </w:style>
  <w:style w:type="character" w:customStyle="1" w:styleId="HeaderChar">
    <w:name w:val="Header Char"/>
    <w:basedOn w:val="DefaultParagraphFont"/>
    <w:link w:val="Header"/>
    <w:uiPriority w:val="99"/>
    <w:rsid w:val="000D47E3"/>
    <w:rPr>
      <w:rFonts w:ascii="Calibri" w:eastAsia="Calibri" w:hAnsi="Calibri" w:cs="Times New Roman"/>
    </w:rPr>
  </w:style>
  <w:style w:type="paragraph" w:styleId="Footer">
    <w:name w:val="footer"/>
    <w:basedOn w:val="Normal"/>
    <w:link w:val="FooterChar"/>
    <w:uiPriority w:val="99"/>
    <w:unhideWhenUsed/>
    <w:rsid w:val="0018386B"/>
    <w:pPr>
      <w:tabs>
        <w:tab w:val="center" w:pos="4513"/>
        <w:tab w:val="right" w:pos="9026"/>
      </w:tabs>
    </w:pPr>
  </w:style>
  <w:style w:type="character" w:customStyle="1" w:styleId="FooterChar">
    <w:name w:val="Footer Char"/>
    <w:basedOn w:val="DefaultParagraphFont"/>
    <w:link w:val="Footer"/>
    <w:uiPriority w:val="99"/>
    <w:rsid w:val="0018386B"/>
  </w:style>
  <w:style w:type="paragraph" w:styleId="BalloonText">
    <w:name w:val="Balloon Text"/>
    <w:basedOn w:val="Normal"/>
    <w:link w:val="BalloonTextChar"/>
    <w:uiPriority w:val="99"/>
    <w:semiHidden/>
    <w:unhideWhenUsed/>
    <w:rsid w:val="0018386B"/>
    <w:rPr>
      <w:rFonts w:ascii="Tahoma" w:hAnsi="Tahoma" w:cs="Tahoma"/>
      <w:sz w:val="16"/>
      <w:szCs w:val="16"/>
    </w:rPr>
  </w:style>
  <w:style w:type="character" w:customStyle="1" w:styleId="BalloonTextChar">
    <w:name w:val="Balloon Text Char"/>
    <w:basedOn w:val="DefaultParagraphFont"/>
    <w:link w:val="BalloonText"/>
    <w:uiPriority w:val="99"/>
    <w:semiHidden/>
    <w:rsid w:val="0018386B"/>
    <w:rPr>
      <w:rFonts w:ascii="Tahoma" w:hAnsi="Tahoma" w:cs="Tahoma"/>
      <w:sz w:val="16"/>
      <w:szCs w:val="16"/>
    </w:rPr>
  </w:style>
  <w:style w:type="paragraph" w:styleId="ListParagraph">
    <w:name w:val="List Paragraph"/>
    <w:basedOn w:val="Normal"/>
    <w:qFormat/>
    <w:rsid w:val="004418CF"/>
    <w:pPr>
      <w:ind w:left="720"/>
    </w:pPr>
  </w:style>
  <w:style w:type="table" w:styleId="TableGrid">
    <w:name w:val="Table Grid"/>
    <w:basedOn w:val="TableNormal"/>
    <w:uiPriority w:val="59"/>
    <w:rsid w:val="00BF4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15359"/>
    <w:rPr>
      <w:rFonts w:ascii="Courier New" w:hAnsi="Courier New"/>
      <w:sz w:val="20"/>
      <w:szCs w:val="20"/>
      <w:lang w:val="en-US"/>
    </w:rPr>
  </w:style>
  <w:style w:type="character" w:customStyle="1" w:styleId="PlainTextChar">
    <w:name w:val="Plain Text Char"/>
    <w:basedOn w:val="DefaultParagraphFont"/>
    <w:link w:val="PlainText"/>
    <w:rsid w:val="00515359"/>
    <w:rPr>
      <w:rFonts w:ascii="Courier New" w:eastAsia="Times New Roman" w:hAnsi="Courier New"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cp:lastModifiedBy>
  <cp:revision>17</cp:revision>
  <cp:lastPrinted>2017-09-27T13:26:00Z</cp:lastPrinted>
  <dcterms:created xsi:type="dcterms:W3CDTF">2014-07-07T16:38:00Z</dcterms:created>
  <dcterms:modified xsi:type="dcterms:W3CDTF">2017-09-27T13:26:00Z</dcterms:modified>
</cp:coreProperties>
</file>